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889" w:rsidRPr="000458F8" w:rsidRDefault="00E51889" w:rsidP="000458F8">
      <w:pPr>
        <w:spacing w:line="560" w:lineRule="exact"/>
        <w:rPr>
          <w:rFonts w:ascii="黑体" w:eastAsia="黑体" w:hAnsi="黑体" w:cs="黑体" w:hint="eastAsia"/>
          <w:color w:val="000000"/>
          <w:sz w:val="30"/>
          <w:szCs w:val="30"/>
        </w:rPr>
      </w:pPr>
      <w:r w:rsidRPr="000458F8">
        <w:rPr>
          <w:rFonts w:ascii="黑体" w:eastAsia="黑体" w:hAnsi="黑体" w:cs="黑体" w:hint="eastAsia"/>
          <w:color w:val="000000"/>
          <w:sz w:val="32"/>
          <w:szCs w:val="32"/>
        </w:rPr>
        <w:t>附件5</w:t>
      </w:r>
    </w:p>
    <w:p w:rsidR="00E51889" w:rsidRDefault="00E51889" w:rsidP="000458F8">
      <w:pPr>
        <w:spacing w:line="560" w:lineRule="exact"/>
        <w:jc w:val="center"/>
        <w:rPr>
          <w:rFonts w:eastAsia="黑体"/>
          <w:color w:val="000000"/>
          <w:sz w:val="30"/>
          <w:szCs w:val="30"/>
        </w:rPr>
      </w:pPr>
    </w:p>
    <w:p w:rsidR="00E51889" w:rsidRDefault="00E51889" w:rsidP="000458F8">
      <w:pPr>
        <w:spacing w:line="560" w:lineRule="exact"/>
        <w:jc w:val="center"/>
        <w:rPr>
          <w:rFonts w:eastAsia="方正小标宋简体" w:hint="eastAsia"/>
          <w:color w:val="000000"/>
          <w:sz w:val="44"/>
          <w:szCs w:val="44"/>
        </w:rPr>
      </w:pPr>
      <w:r>
        <w:rPr>
          <w:rFonts w:eastAsia="方正小标宋简体"/>
          <w:color w:val="000000"/>
          <w:sz w:val="44"/>
          <w:szCs w:val="44"/>
        </w:rPr>
        <w:t>体外诊断试剂延续注册申报资料要求</w:t>
      </w:r>
    </w:p>
    <w:p w:rsidR="00E51889" w:rsidRDefault="00E51889" w:rsidP="000458F8">
      <w:pPr>
        <w:spacing w:line="560" w:lineRule="exact"/>
        <w:jc w:val="center"/>
        <w:rPr>
          <w:rFonts w:eastAsia="方正小标宋简体"/>
          <w:color w:val="000000"/>
          <w:sz w:val="44"/>
          <w:szCs w:val="44"/>
        </w:rPr>
      </w:pPr>
      <w:r>
        <w:rPr>
          <w:rFonts w:eastAsia="方正小标宋简体"/>
          <w:color w:val="000000"/>
          <w:sz w:val="44"/>
          <w:szCs w:val="44"/>
        </w:rPr>
        <w:t>及说明</w:t>
      </w:r>
    </w:p>
    <w:p w:rsidR="00E51889" w:rsidRDefault="00E51889" w:rsidP="000458F8">
      <w:pPr>
        <w:spacing w:line="560" w:lineRule="exact"/>
        <w:jc w:val="center"/>
        <w:rPr>
          <w:rFonts w:eastAsia="方正小标宋简体"/>
          <w:color w:val="000000"/>
          <w:sz w:val="44"/>
          <w:szCs w:val="44"/>
        </w:rPr>
      </w:pPr>
    </w:p>
    <w:p w:rsidR="00E51889" w:rsidRDefault="00E51889" w:rsidP="000458F8">
      <w:pPr>
        <w:spacing w:line="560" w:lineRule="exact"/>
        <w:ind w:firstLineChars="200" w:firstLine="640"/>
        <w:rPr>
          <w:rFonts w:eastAsia="黑体"/>
          <w:color w:val="000000"/>
          <w:sz w:val="32"/>
          <w:szCs w:val="32"/>
        </w:rPr>
      </w:pPr>
      <w:r>
        <w:rPr>
          <w:rFonts w:eastAsia="黑体"/>
          <w:color w:val="000000"/>
          <w:sz w:val="32"/>
          <w:szCs w:val="32"/>
        </w:rPr>
        <w:t>一、监管信息</w:t>
      </w:r>
    </w:p>
    <w:p w:rsidR="00E51889" w:rsidRDefault="00E51889" w:rsidP="000458F8">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（一）章节目录</w:t>
      </w:r>
    </w:p>
    <w:p w:rsidR="00E51889" w:rsidRDefault="00E51889" w:rsidP="000458F8">
      <w:pPr>
        <w:spacing w:line="560" w:lineRule="exact"/>
        <w:ind w:firstLineChars="200" w:firstLine="636"/>
        <w:rPr>
          <w:rFonts w:eastAsia="仿宋_GB2312"/>
          <w:color w:val="000000"/>
          <w:spacing w:val="-1"/>
          <w:sz w:val="32"/>
          <w:szCs w:val="32"/>
        </w:rPr>
      </w:pPr>
      <w:r>
        <w:rPr>
          <w:rFonts w:eastAsia="仿宋_GB2312"/>
          <w:color w:val="000000"/>
          <w:spacing w:val="-1"/>
          <w:sz w:val="32"/>
          <w:szCs w:val="32"/>
        </w:rPr>
        <w:t>应当包括本章的所有标题和小标题，注明目录中各内容的页码。</w:t>
      </w:r>
    </w:p>
    <w:p w:rsidR="00E51889" w:rsidRDefault="00E51889" w:rsidP="000458F8">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（二）申请表</w:t>
      </w:r>
    </w:p>
    <w:p w:rsidR="00E51889" w:rsidRDefault="00E51889" w:rsidP="000458F8">
      <w:pPr>
        <w:spacing w:line="560" w:lineRule="exact"/>
        <w:ind w:firstLineChars="200" w:firstLine="636"/>
        <w:rPr>
          <w:rFonts w:eastAsia="仿宋_GB2312"/>
          <w:color w:val="000000"/>
          <w:spacing w:val="-1"/>
          <w:sz w:val="32"/>
          <w:szCs w:val="32"/>
        </w:rPr>
      </w:pPr>
      <w:r>
        <w:rPr>
          <w:rFonts w:eastAsia="仿宋_GB2312"/>
          <w:color w:val="000000"/>
          <w:spacing w:val="-1"/>
          <w:sz w:val="32"/>
          <w:szCs w:val="32"/>
        </w:rPr>
        <w:t>按照填表要求填写。</w:t>
      </w:r>
    </w:p>
    <w:p w:rsidR="00E51889" w:rsidRDefault="00E51889" w:rsidP="000458F8">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（三）关联文件</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境内注册人应当提交企业营业执照副本或事业单位法人证书复印件；境外注册人应当提交企业资格证明文件。</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境外注册人应当提交在中国境内指定代理人的委托书、代理人承诺书及营业执照副本复印件。</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提交原医疗器械注册证及其附件的复印件、历次医疗器械变更注册（备案）文件及其附件的复印件。</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如医疗器械注册证有效期内有新的医疗器械强制性标准和</w:t>
      </w:r>
      <w:r>
        <w:rPr>
          <w:rFonts w:eastAsia="仿宋_GB2312"/>
          <w:color w:val="000000"/>
          <w:sz w:val="32"/>
          <w:szCs w:val="32"/>
        </w:rPr>
        <w:t>/</w:t>
      </w:r>
      <w:r>
        <w:rPr>
          <w:rFonts w:eastAsia="仿宋_GB2312"/>
          <w:color w:val="000000"/>
          <w:sz w:val="32"/>
          <w:szCs w:val="32"/>
        </w:rPr>
        <w:t>或国家标准品发布实施，已注册产品为符合新的强制性标准和</w:t>
      </w:r>
      <w:r>
        <w:rPr>
          <w:rFonts w:eastAsia="仿宋_GB2312"/>
          <w:color w:val="000000"/>
          <w:sz w:val="32"/>
          <w:szCs w:val="32"/>
        </w:rPr>
        <w:t>/</w:t>
      </w:r>
      <w:r>
        <w:rPr>
          <w:rFonts w:eastAsia="仿宋_GB2312"/>
          <w:color w:val="000000"/>
          <w:sz w:val="32"/>
          <w:szCs w:val="32"/>
        </w:rPr>
        <w:t>或国家标准品所做的变化属于应当办理变更注册的，注册人应当提交申请延续注册前已获得原审批部门批准的变更注册（备案）文件及其附件的复印件。已注册产品为符合新的强制性标准</w:t>
      </w:r>
      <w:r>
        <w:rPr>
          <w:rFonts w:eastAsia="仿宋_GB2312"/>
          <w:color w:val="000000"/>
          <w:sz w:val="32"/>
          <w:szCs w:val="32"/>
        </w:rPr>
        <w:lastRenderedPageBreak/>
        <w:t>和</w:t>
      </w:r>
      <w:r>
        <w:rPr>
          <w:rFonts w:eastAsia="仿宋_GB2312"/>
          <w:color w:val="000000"/>
          <w:sz w:val="32"/>
          <w:szCs w:val="32"/>
        </w:rPr>
        <w:t>/</w:t>
      </w:r>
      <w:r>
        <w:rPr>
          <w:rFonts w:eastAsia="仿宋_GB2312"/>
          <w:color w:val="000000"/>
          <w:sz w:val="32"/>
          <w:szCs w:val="32"/>
        </w:rPr>
        <w:t>或国家标准品所做的变化属于无需办理变更注册手续或者无需变化即可符合新的强制性标准和</w:t>
      </w:r>
      <w:r>
        <w:rPr>
          <w:rFonts w:eastAsia="仿宋_GB2312"/>
          <w:color w:val="000000"/>
          <w:sz w:val="32"/>
          <w:szCs w:val="32"/>
        </w:rPr>
        <w:t>/</w:t>
      </w:r>
      <w:r>
        <w:rPr>
          <w:rFonts w:eastAsia="仿宋_GB2312"/>
          <w:color w:val="000000"/>
          <w:sz w:val="32"/>
          <w:szCs w:val="32"/>
        </w:rPr>
        <w:t>或国家标准品的，注册人应当提供情况说明和相关证明资料。</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进口体外诊断试剂延续注册时，不需要提供注册人注册地或者生产地所在国家（地区）批准产品上市销售的证明文件。</w:t>
      </w:r>
    </w:p>
    <w:p w:rsidR="00E51889" w:rsidRDefault="00E51889" w:rsidP="000458F8">
      <w:pPr>
        <w:spacing w:line="560" w:lineRule="exact"/>
        <w:ind w:firstLineChars="200" w:firstLine="640"/>
        <w:rPr>
          <w:rFonts w:eastAsia="楷体_GB2312"/>
          <w:color w:val="000000"/>
          <w:spacing w:val="-1"/>
          <w:sz w:val="32"/>
          <w:szCs w:val="32"/>
        </w:rPr>
      </w:pPr>
      <w:r>
        <w:rPr>
          <w:rFonts w:eastAsia="楷体_GB2312"/>
          <w:color w:val="000000"/>
          <w:sz w:val="32"/>
          <w:szCs w:val="32"/>
        </w:rPr>
        <w:t>（四）</w:t>
      </w:r>
      <w:r>
        <w:rPr>
          <w:rFonts w:eastAsia="楷体_GB2312"/>
          <w:color w:val="000000"/>
          <w:spacing w:val="-1"/>
          <w:sz w:val="32"/>
          <w:szCs w:val="32"/>
        </w:rPr>
        <w:t>申报前与监管机构的联系情况和沟通记录</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在注册证有效期内，如果注册人与监管机构针对申报产品以会议形式进行了沟通，应当提供下列内容（如适用）：</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）列出监管机构回复的沟通情况。</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）在沟通中，注册人明确提出的问题，以及监管机构提供的建议。</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3</w:t>
      </w:r>
      <w:r>
        <w:rPr>
          <w:rFonts w:eastAsia="仿宋_GB2312"/>
          <w:color w:val="000000"/>
          <w:sz w:val="32"/>
          <w:szCs w:val="32"/>
        </w:rPr>
        <w:t>）说明在本次申报中如何解决上述问题。</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如不适用，应当明确声明申报产品在注册证有效期内没有既往申报和</w:t>
      </w:r>
      <w:r>
        <w:rPr>
          <w:rFonts w:eastAsia="仿宋_GB2312"/>
          <w:color w:val="000000"/>
          <w:sz w:val="32"/>
          <w:szCs w:val="32"/>
        </w:rPr>
        <w:t>/</w:t>
      </w:r>
      <w:r>
        <w:rPr>
          <w:rFonts w:eastAsia="仿宋_GB2312"/>
          <w:color w:val="000000"/>
          <w:sz w:val="32"/>
          <w:szCs w:val="32"/>
        </w:rPr>
        <w:t>或申报前沟通。</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（五）符合性声明</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注册人应当声明下列内容：</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延续注册产品没有变化。如产品发生了注册证载明事项以外变化的，应当明确</w:t>
      </w:r>
      <w:r>
        <w:rPr>
          <w:rFonts w:eastAsia="仿宋_GB2312"/>
          <w:color w:val="000000"/>
          <w:sz w:val="32"/>
          <w:szCs w:val="32"/>
        </w:rPr>
        <w:t>“</w:t>
      </w:r>
      <w:r>
        <w:rPr>
          <w:rFonts w:eastAsia="仿宋_GB2312"/>
          <w:color w:val="000000"/>
          <w:sz w:val="32"/>
          <w:szCs w:val="32"/>
        </w:rPr>
        <w:t>产品所发生的变化通过质量管理体系进行控制，注册证载明事项无变化</w:t>
      </w:r>
      <w:r>
        <w:rPr>
          <w:rFonts w:eastAsia="仿宋_GB2312"/>
          <w:color w:val="000000"/>
          <w:sz w:val="32"/>
          <w:szCs w:val="32"/>
        </w:rPr>
        <w:t>”</w:t>
      </w:r>
      <w:r>
        <w:rPr>
          <w:rFonts w:eastAsia="仿宋_GB2312"/>
          <w:color w:val="000000"/>
          <w:sz w:val="32"/>
          <w:szCs w:val="32"/>
        </w:rPr>
        <w:t>。</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延续注册产品符合《体外诊断试剂注册与备案管理办法》和相关法规的要求。</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延续注册产品符合《体外诊断试剂分类规则》、《体外诊断试剂分类子目录》有关分类的要求。</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lastRenderedPageBreak/>
        <w:t>4.</w:t>
      </w:r>
      <w:r>
        <w:rPr>
          <w:rFonts w:eastAsia="仿宋_GB2312"/>
          <w:color w:val="000000"/>
          <w:sz w:val="32"/>
          <w:szCs w:val="32"/>
        </w:rPr>
        <w:t>延续注册产品符合现行国家标准、行业标准，并提供符合标准的清单。</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延续注册产品符合国家标准品的清单。</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保证所提交资料的真实性（境内产品由注册人出具，进口产品由注册人和代理人分别出具）。</w:t>
      </w:r>
    </w:p>
    <w:p w:rsidR="00E51889" w:rsidRDefault="00E51889" w:rsidP="000458F8">
      <w:pPr>
        <w:spacing w:line="560" w:lineRule="exact"/>
        <w:ind w:firstLineChars="200" w:firstLine="640"/>
        <w:rPr>
          <w:rFonts w:eastAsia="黑体"/>
          <w:color w:val="000000"/>
          <w:sz w:val="32"/>
          <w:szCs w:val="32"/>
        </w:rPr>
      </w:pPr>
      <w:r>
        <w:rPr>
          <w:rFonts w:eastAsia="黑体"/>
          <w:color w:val="000000"/>
          <w:sz w:val="32"/>
          <w:szCs w:val="32"/>
        </w:rPr>
        <w:t>二、非临床资料</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（一）章节目录</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应当包括本章的所有标题和小标题，注明目录中各内容的页码。</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（二）产品技术要求</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如在原医疗器械注册证有效期内发生了涉及产品技术要求变更的，应当提交依据变更注册（备案）文件修改的产品技术要求。</w:t>
      </w:r>
    </w:p>
    <w:p w:rsidR="00E51889" w:rsidRDefault="00E51889" w:rsidP="000458F8">
      <w:pPr>
        <w:spacing w:line="560" w:lineRule="exact"/>
        <w:ind w:firstLineChars="200" w:firstLine="640"/>
        <w:rPr>
          <w:rFonts w:eastAsia="仿宋_GB2312"/>
          <w:color w:val="000000"/>
          <w:sz w:val="32"/>
          <w:szCs w:val="32"/>
        </w:rPr>
      </w:pPr>
      <w:r>
        <w:rPr>
          <w:rFonts w:eastAsia="楷体_GB2312"/>
          <w:color w:val="000000"/>
          <w:sz w:val="32"/>
          <w:szCs w:val="32"/>
        </w:rPr>
        <w:t>（三）产品说明书</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如在原医疗器械注册证有效期内发生了涉及产品说明书变更的，应当提交依据变更注册（备案）文件修改的产品说明书。</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（四）其他资料</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原医疗器械注册证中载明要求继续完成的事项，涉及非临床研究的，应当提供相关总结报告，并附相应资料。</w:t>
      </w:r>
    </w:p>
    <w:p w:rsidR="00E51889" w:rsidRDefault="00E51889" w:rsidP="000458F8">
      <w:pPr>
        <w:spacing w:line="560" w:lineRule="exact"/>
        <w:ind w:firstLineChars="200" w:firstLine="640"/>
        <w:rPr>
          <w:rFonts w:eastAsia="仿宋_GB2312"/>
          <w:color w:val="000000"/>
          <w:sz w:val="32"/>
          <w:szCs w:val="32"/>
        </w:rPr>
      </w:pPr>
      <w:r>
        <w:rPr>
          <w:rFonts w:eastAsia="黑体"/>
          <w:color w:val="000000"/>
          <w:sz w:val="32"/>
          <w:szCs w:val="32"/>
        </w:rPr>
        <w:t>三、临床评价资料</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原医疗器械注册证中载明要求继续完成的事项，涉及临床评价的，应当提供相关总结报告，并附相应资料。</w:t>
      </w:r>
    </w:p>
    <w:p w:rsidR="00E51889" w:rsidRDefault="00E51889" w:rsidP="000458F8">
      <w:pPr>
        <w:spacing w:line="560" w:lineRule="exact"/>
        <w:ind w:firstLineChars="200" w:firstLine="600"/>
        <w:rPr>
          <w:rFonts w:eastAsia="仿宋_GB2312"/>
          <w:color w:val="000000"/>
          <w:sz w:val="30"/>
          <w:szCs w:val="30"/>
        </w:rPr>
      </w:pPr>
    </w:p>
    <w:sectPr w:rsidR="00E51889">
      <w:footerReference w:type="default" r:id="rId7"/>
      <w:pgSz w:w="11906" w:h="16838"/>
      <w:pgMar w:top="1928" w:right="1531" w:bottom="1814" w:left="1531" w:header="851" w:footer="1361"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780" w:rsidRDefault="005F7780">
      <w:r>
        <w:separator/>
      </w:r>
    </w:p>
  </w:endnote>
  <w:endnote w:type="continuationSeparator" w:id="1">
    <w:p w:rsidR="005F7780" w:rsidRDefault="005F77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889" w:rsidRDefault="00E51889">
    <w:pPr>
      <w:pStyle w:val="a6"/>
    </w:pPr>
    <w:r>
      <w:pict>
        <v:shapetype id="_x0000_t202" coordsize="21600,21600" o:spt="202" path="m,l,21600r21600,l21600,xe">
          <v:stroke joinstyle="miter"/>
          <v:path gradientshapeok="t" o:connecttype="rect"/>
        </v:shapetype>
        <v:shape id="文本框 1" o:spid="_x0000_s2050" type="#_x0000_t202" style="position:absolute;margin-left:92.8pt;margin-top:0;width:2in;height:2in;z-index:251657728;mso-wrap-style:none;mso-position-horizontal:outside;mso-position-horizontal-relative:margin" filled="f" stroked="f">
          <v:fill o:detectmouseclick="t"/>
          <v:textbox style="mso-next-textbox:#文本框 1;mso-fit-shape-to-text:t" inset="0,0,0,0">
            <w:txbxContent>
              <w:p w:rsidR="00E51889" w:rsidRDefault="00E51889">
                <w:pPr>
                  <w:pStyle w:val="a6"/>
                  <w:rPr>
                    <w:rFonts w:hint="eastAsia"/>
                  </w:rPr>
                </w:pPr>
                <w:r w:rsidRPr="000458F8">
                  <w:rPr>
                    <w:rFonts w:hint="eastAsia"/>
                    <w:color w:val="FFFFFF"/>
                    <w:sz w:val="28"/>
                    <w:szCs w:val="28"/>
                  </w:rPr>
                  <w:t>—</w:t>
                </w:r>
                <w:r w:rsidRPr="000458F8">
                  <w:rPr>
                    <w:rFonts w:hint="eastAsia"/>
                    <w:sz w:val="28"/>
                    <w:szCs w:val="28"/>
                  </w:rPr>
                  <w:t>—</w:t>
                </w:r>
                <w:r w:rsidRPr="000458F8">
                  <w:rPr>
                    <w:rFonts w:hint="eastAsia"/>
                    <w:sz w:val="28"/>
                    <w:szCs w:val="28"/>
                  </w:rPr>
                  <w:t xml:space="preserve"> </w:t>
                </w:r>
                <w:r w:rsidRPr="000458F8">
                  <w:rPr>
                    <w:sz w:val="28"/>
                    <w:szCs w:val="28"/>
                  </w:rPr>
                  <w:fldChar w:fldCharType="begin"/>
                </w:r>
                <w:r w:rsidRPr="000458F8">
                  <w:rPr>
                    <w:sz w:val="28"/>
                    <w:szCs w:val="28"/>
                  </w:rPr>
                  <w:instrText xml:space="preserve"> PAGE  \* MERGEFORMAT </w:instrText>
                </w:r>
                <w:r w:rsidRPr="000458F8">
                  <w:rPr>
                    <w:sz w:val="28"/>
                    <w:szCs w:val="28"/>
                  </w:rPr>
                  <w:fldChar w:fldCharType="separate"/>
                </w:r>
                <w:r w:rsidR="004969F2">
                  <w:rPr>
                    <w:noProof/>
                    <w:sz w:val="28"/>
                    <w:szCs w:val="28"/>
                  </w:rPr>
                  <w:t>3</w:t>
                </w:r>
                <w:r w:rsidRPr="000458F8">
                  <w:rPr>
                    <w:sz w:val="28"/>
                    <w:szCs w:val="28"/>
                  </w:rPr>
                  <w:fldChar w:fldCharType="end"/>
                </w:r>
                <w:r w:rsidRPr="000458F8">
                  <w:rPr>
                    <w:rFonts w:hint="eastAsia"/>
                    <w:sz w:val="28"/>
                    <w:szCs w:val="28"/>
                  </w:rPr>
                  <w:t xml:space="preserve"> </w:t>
                </w:r>
                <w:r w:rsidRPr="000458F8">
                  <w:rPr>
                    <w:rFonts w:hint="eastAsia"/>
                    <w:sz w:val="28"/>
                    <w:szCs w:val="28"/>
                  </w:rPr>
                  <w:t>—</w:t>
                </w:r>
                <w:r w:rsidRPr="000458F8">
                  <w:rPr>
                    <w:rFonts w:hint="eastAsia"/>
                    <w:color w:val="FFFFFF"/>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780" w:rsidRDefault="005F7780">
      <w:r>
        <w:separator/>
      </w:r>
    </w:p>
  </w:footnote>
  <w:footnote w:type="continuationSeparator" w:id="1">
    <w:p w:rsidR="005F7780" w:rsidRDefault="005F77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04736AA"/>
    <w:multiLevelType w:val="multilevel"/>
    <w:tmpl w:val="F04736AA"/>
    <w:lvl w:ilvl="0">
      <w:start w:val="1"/>
      <w:numFmt w:val="decimal"/>
      <w:suff w:val="nothing"/>
      <w:lvlText w:val="%1."/>
      <w:lvlJc w:val="left"/>
      <w:pPr>
        <w:tabs>
          <w:tab w:val="num" w:pos="0"/>
        </w:tabs>
        <w:ind w:left="1050" w:hanging="45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
    <w:nsid w:val="62395EB2"/>
    <w:multiLevelType w:val="multilevel"/>
    <w:tmpl w:val="62395EB2"/>
    <w:lvl w:ilvl="0">
      <w:start w:val="1"/>
      <w:numFmt w:val="decimal"/>
      <w:lvlText w:val="%1."/>
      <w:lvlJc w:val="left"/>
      <w:pPr>
        <w:ind w:left="1050" w:hanging="45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60C8"/>
    <w:rsid w:val="00016D27"/>
    <w:rsid w:val="00016E93"/>
    <w:rsid w:val="000458F8"/>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D7D8F"/>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969F2"/>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5F7780"/>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A63EA"/>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DF225B"/>
    <w:rsid w:val="00E05A99"/>
    <w:rsid w:val="00E21EF7"/>
    <w:rsid w:val="00E41212"/>
    <w:rsid w:val="00E41A1A"/>
    <w:rsid w:val="00E51889"/>
    <w:rsid w:val="00E73776"/>
    <w:rsid w:val="00ED2031"/>
    <w:rsid w:val="00F026FE"/>
    <w:rsid w:val="00F64776"/>
    <w:rsid w:val="00F6624B"/>
    <w:rsid w:val="00F8685B"/>
    <w:rsid w:val="00F92CCD"/>
    <w:rsid w:val="00FA60C8"/>
    <w:rsid w:val="00FD22E5"/>
    <w:rsid w:val="00FD443E"/>
    <w:rsid w:val="00FD754D"/>
    <w:rsid w:val="0BEC7EA0"/>
    <w:rsid w:val="0F9E0E77"/>
    <w:rsid w:val="0FF91C1F"/>
    <w:rsid w:val="2A8D465A"/>
    <w:rsid w:val="3DDB23D0"/>
    <w:rsid w:val="3EFF835C"/>
    <w:rsid w:val="3FFBA923"/>
    <w:rsid w:val="43E2636A"/>
    <w:rsid w:val="4C1A048F"/>
    <w:rsid w:val="591D3208"/>
    <w:rsid w:val="5D77D946"/>
    <w:rsid w:val="60F98399"/>
    <w:rsid w:val="63E446CD"/>
    <w:rsid w:val="6FFDC72C"/>
    <w:rsid w:val="77FC843F"/>
    <w:rsid w:val="7BB95E0C"/>
    <w:rsid w:val="7EAF7ADF"/>
    <w:rsid w:val="7ED62E8A"/>
    <w:rsid w:val="7FEF2C4A"/>
    <w:rsid w:val="7FF537AD"/>
    <w:rsid w:val="AF3C4170"/>
    <w:rsid w:val="B7AE4F8B"/>
    <w:rsid w:val="BBAF39D8"/>
    <w:rsid w:val="CAEF02B6"/>
    <w:rsid w:val="CD3F60E1"/>
    <w:rsid w:val="DCFBB2A1"/>
    <w:rsid w:val="EF5B8FCE"/>
    <w:rsid w:val="EFD1423E"/>
    <w:rsid w:val="EFEC18BD"/>
    <w:rsid w:val="EFEDA5E2"/>
    <w:rsid w:val="F2FBB3CF"/>
    <w:rsid w:val="FFBB01AB"/>
    <w:rsid w:val="FFF93F05"/>
    <w:rsid w:val="FFFD05EA"/>
    <w:rsid w:val="FFFF34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uiPriority w:val="99"/>
    <w:qFormat/>
    <w:pPr>
      <w:widowControl/>
      <w:spacing w:before="360" w:after="80" w:line="276" w:lineRule="auto"/>
      <w:jc w:val="left"/>
      <w:outlineLvl w:val="1"/>
    </w:pPr>
    <w:rPr>
      <w:rFonts w:ascii="Calibri" w:hAnsi="Calibri"/>
      <w:b/>
      <w:bCs/>
      <w:color w:val="000000"/>
      <w:kern w:val="0"/>
      <w:sz w:val="36"/>
      <w:szCs w:val="36"/>
      <w:lang w:val="pt-BR" w:eastAsia="pt-BR"/>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12" w:lineRule="atLeast"/>
      <w:ind w:firstLine="420"/>
      <w:textAlignment w:val="baseline"/>
    </w:pPr>
    <w:rPr>
      <w:kern w:val="0"/>
      <w:szCs w:val="20"/>
    </w:rPr>
  </w:style>
  <w:style w:type="paragraph" w:styleId="a4">
    <w:name w:val="Document Map"/>
    <w:basedOn w:val="a"/>
    <w:semiHidden/>
    <w:pPr>
      <w:shd w:val="clear" w:color="auto" w:fill="000080"/>
    </w:pPr>
  </w:style>
  <w:style w:type="paragraph" w:styleId="a5">
    <w:name w:val="Balloon Text"/>
    <w:basedOn w:val="a"/>
    <w:semiHidden/>
    <w:rPr>
      <w:sz w:val="18"/>
      <w:szCs w:val="18"/>
    </w:rPr>
  </w:style>
  <w:style w:type="paragraph" w:styleId="a6">
    <w:name w:val="footer"/>
    <w:basedOn w:val="a"/>
    <w:link w:val="a7"/>
    <w:uiPriority w:val="99"/>
    <w:pPr>
      <w:tabs>
        <w:tab w:val="center" w:pos="4153"/>
        <w:tab w:val="right" w:pos="8306"/>
      </w:tabs>
      <w:snapToGrid w:val="0"/>
      <w:jc w:val="left"/>
    </w:pPr>
    <w:rPr>
      <w:sz w:val="18"/>
      <w:szCs w:val="18"/>
    </w:rPr>
  </w:style>
  <w:style w:type="character" w:customStyle="1" w:styleId="a7">
    <w:name w:val="頁尾 字元"/>
    <w:link w:val="a6"/>
    <w:uiPriority w:val="99"/>
    <w:rPr>
      <w:kern w:val="2"/>
      <w:sz w:val="18"/>
      <w:szCs w:val="18"/>
    </w:rPr>
  </w:style>
  <w:style w:type="paragraph" w:styleId="a8">
    <w:name w:val="header"/>
    <w:basedOn w:val="a"/>
    <w:link w:val="a9"/>
    <w:uiPriority w:val="99"/>
    <w:pPr>
      <w:pBdr>
        <w:bottom w:val="single" w:sz="6" w:space="1" w:color="auto"/>
      </w:pBdr>
      <w:tabs>
        <w:tab w:val="center" w:pos="4153"/>
        <w:tab w:val="right" w:pos="8306"/>
      </w:tabs>
      <w:snapToGrid w:val="0"/>
      <w:jc w:val="center"/>
    </w:pPr>
    <w:rPr>
      <w:sz w:val="18"/>
      <w:szCs w:val="18"/>
    </w:rPr>
  </w:style>
  <w:style w:type="character" w:customStyle="1" w:styleId="a9">
    <w:name w:val="頁首 字元"/>
    <w:link w:val="a8"/>
    <w:uiPriority w:val="99"/>
    <w:rPr>
      <w:kern w:val="2"/>
      <w:sz w:val="18"/>
      <w:szCs w:val="18"/>
    </w:rPr>
  </w:style>
  <w:style w:type="character" w:styleId="aa">
    <w:name w:val="page number"/>
  </w:style>
  <w:style w:type="paragraph" w:customStyle="1" w:styleId="ab">
    <w:name w:val="列标题"/>
    <w:basedOn w:val="2"/>
    <w:qFormat/>
    <w:pPr>
      <w:spacing w:before="0" w:after="0" w:line="240" w:lineRule="auto"/>
      <w:jc w:val="center"/>
    </w:pPr>
    <w:rPr>
      <w:rFonts w:ascii="Tahoma" w:eastAsia="黑体" w:hAnsi="Tahoma"/>
      <w:b w:val="0"/>
      <w:color w:val="333399"/>
      <w:sz w:val="18"/>
      <w:szCs w:val="18"/>
      <w:lang w:val="en-US" w:eastAsia="zh-CN"/>
    </w:rPr>
  </w:style>
  <w:style w:type="paragraph" w:customStyle="1" w:styleId="Web">
    <w:name w:val="普通(Web)"/>
    <w:basedOn w:val="a"/>
    <w:qFormat/>
    <w:pPr>
      <w:widowControl/>
      <w:spacing w:before="100" w:beforeAutospacing="1" w:after="100" w:afterAutospacing="1"/>
      <w:jc w:val="left"/>
    </w:pPr>
    <w:rPr>
      <w:rFonts w:ascii="宋体"/>
      <w:color w:val="000000"/>
      <w:kern w:val="0"/>
      <w:sz w:val="24"/>
    </w:rPr>
  </w:style>
  <w:style w:type="paragraph" w:styleId="ac">
    <w:name w:val="List Paragraph"/>
    <w:basedOn w:val="a"/>
    <w:qFormat/>
    <w:pPr>
      <w:widowControl/>
      <w:spacing w:after="200" w:line="276" w:lineRule="auto"/>
      <w:ind w:left="720"/>
      <w:contextualSpacing/>
      <w:jc w:val="left"/>
    </w:pPr>
    <w:rPr>
      <w:rFonts w:ascii="Calibri" w:hAnsi="Calibri"/>
      <w:kern w:val="0"/>
      <w:sz w:val="22"/>
      <w:szCs w:val="22"/>
      <w:lang w:val="pt-BR" w:eastAsia="pt-BR"/>
    </w:rPr>
  </w:style>
  <w:style w:type="paragraph" w:customStyle="1" w:styleId="ad">
    <w:name w:val="调查项目"/>
    <w:basedOn w:val="a"/>
    <w:qFormat/>
    <w:pPr>
      <w:widowControl/>
      <w:jc w:val="left"/>
      <w:outlineLvl w:val="1"/>
    </w:pPr>
    <w:rPr>
      <w:rFonts w:ascii="Tahoma" w:eastAsia="黑体" w:hAnsi="Tahoma"/>
      <w:bCs/>
      <w:color w:val="333399"/>
      <w:kern w:val="0"/>
      <w:sz w:val="18"/>
      <w:szCs w:val="18"/>
    </w:rPr>
  </w:style>
  <w:style w:type="paragraph" w:customStyle="1" w:styleId="ae">
    <w:name w:val="表格正文文本"/>
    <w:basedOn w:val="a"/>
    <w:qFormat/>
    <w:pPr>
      <w:widowControl/>
      <w:jc w:val="center"/>
    </w:pPr>
    <w:rPr>
      <w:rFonts w:ascii="Tahoma" w:hAnsi="Tahoma"/>
      <w:kern w:val="0"/>
      <w:sz w:val="18"/>
      <w:szCs w:val="20"/>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186</Words>
  <Characters>1064</Characters>
  <Application>Microsoft Office Word</Application>
  <DocSecurity>0</DocSecurity>
  <Lines>8</Lines>
  <Paragraphs>2</Paragraphs>
  <ScaleCrop>false</ScaleCrop>
  <Company>Xtzj.Com</Company>
  <LinksUpToDate>false</LinksUpToDate>
  <CharactersWithSpaces>1248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creator>Xtzj.User</dc:creator>
  <cp:lastModifiedBy>wilsonpeng</cp:lastModifiedBy>
  <cp:revision>2</cp:revision>
  <cp:lastPrinted>2021-09-30T10:48:00Z</cp:lastPrinted>
  <dcterms:created xsi:type="dcterms:W3CDTF">2021-10-03T13:23:00Z</dcterms:created>
  <dcterms:modified xsi:type="dcterms:W3CDTF">2021-10-03T13:23:00Z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