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675" w:rsidRDefault="00E10675" w:rsidP="0040202B">
      <w:pPr>
        <w:spacing w:line="560" w:lineRule="exact"/>
        <w:rPr>
          <w:rFonts w:ascii="仿宋_GB2312" w:eastAsia="仿宋_GB2312" w:cs="仿宋_GB2312"/>
          <w:bCs/>
          <w:color w:val="000000"/>
          <w:sz w:val="30"/>
          <w:szCs w:val="30"/>
        </w:rPr>
      </w:pPr>
      <w:r>
        <w:rPr>
          <w:rFonts w:ascii="黑体" w:eastAsia="黑体" w:hint="eastAsia"/>
          <w:color w:val="000000"/>
          <w:sz w:val="32"/>
          <w:szCs w:val="32"/>
        </w:rPr>
        <w:t>附件</w:t>
      </w:r>
      <w:r>
        <w:rPr>
          <w:rFonts w:ascii="黑体" w:eastAsia="黑体"/>
          <w:color w:val="000000"/>
          <w:sz w:val="32"/>
          <w:szCs w:val="32"/>
        </w:rPr>
        <w:t>6</w:t>
      </w:r>
    </w:p>
    <w:p w:rsidR="00E10675" w:rsidRDefault="00E10675" w:rsidP="0040202B">
      <w:pPr>
        <w:spacing w:line="560" w:lineRule="exact"/>
        <w:jc w:val="center"/>
        <w:rPr>
          <w:rFonts w:ascii="方正小标宋_GBK" w:eastAsia="方正小标宋_GBK"/>
          <w:color w:val="000000"/>
          <w:sz w:val="32"/>
          <w:szCs w:val="32"/>
        </w:rPr>
      </w:pPr>
    </w:p>
    <w:p w:rsidR="00E10675" w:rsidRDefault="00E10675" w:rsidP="0040202B">
      <w:pPr>
        <w:spacing w:line="56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医疗器械延续注册申报资料要求及说明</w:t>
      </w:r>
    </w:p>
    <w:p w:rsidR="00E10675" w:rsidRDefault="00E10675" w:rsidP="0040202B">
      <w:pPr>
        <w:spacing w:line="560" w:lineRule="exact"/>
        <w:jc w:val="center"/>
        <w:rPr>
          <w:rFonts w:ascii="方正小标宋简体" w:eastAsia="方正小标宋简体" w:hint="eastAsia"/>
          <w:color w:val="000000"/>
          <w:sz w:val="44"/>
          <w:szCs w:val="44"/>
        </w:rPr>
      </w:pPr>
    </w:p>
    <w:p w:rsidR="00E10675" w:rsidRDefault="00E10675" w:rsidP="0040202B">
      <w:pPr>
        <w:spacing w:line="560" w:lineRule="exact"/>
        <w:rPr>
          <w:rFonts w:eastAsia="黑体"/>
          <w:bCs/>
          <w:color w:val="000000"/>
          <w:sz w:val="32"/>
          <w:szCs w:val="32"/>
        </w:rPr>
      </w:pPr>
      <w:r>
        <w:rPr>
          <w:rFonts w:eastAsia="黑体"/>
          <w:bCs/>
          <w:color w:val="000000"/>
          <w:sz w:val="32"/>
          <w:szCs w:val="32"/>
        </w:rPr>
        <w:t xml:space="preserve">    </w:t>
      </w:r>
      <w:r>
        <w:rPr>
          <w:rFonts w:eastAsia="黑体"/>
          <w:bCs/>
          <w:color w:val="000000"/>
          <w:sz w:val="32"/>
          <w:szCs w:val="32"/>
        </w:rPr>
        <w:t>一、监管信息</w:t>
      </w:r>
    </w:p>
    <w:p w:rsidR="00E10675" w:rsidRDefault="00E1067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（一）章节目录</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E10675" w:rsidRDefault="00E1067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（二）申请表</w:t>
      </w:r>
    </w:p>
    <w:p w:rsidR="00E10675" w:rsidRDefault="00E10675"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E10675" w:rsidRDefault="00E1067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（三）关联文件</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境内注册人应当提交企业营业执照副本或事业单位法人证书复印件；境外注册人应当提交企业资格证明文件。</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境外注册人应当提交在中国境内指定代理人的委托书、代理人承诺书及营业执照副本复印件。</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提交原医疗器械注册证及其附件的复印件、历次医疗器械变更注册（备案）文件</w:t>
      </w:r>
      <w:r>
        <w:rPr>
          <w:rFonts w:eastAsia="仿宋_GB2312"/>
          <w:bCs/>
          <w:sz w:val="32"/>
          <w:szCs w:val="32"/>
        </w:rPr>
        <w:t>及其附件的</w:t>
      </w:r>
      <w:r>
        <w:rPr>
          <w:rFonts w:eastAsia="仿宋_GB2312"/>
          <w:bCs/>
          <w:color w:val="000000"/>
          <w:sz w:val="32"/>
          <w:szCs w:val="32"/>
        </w:rPr>
        <w:t>复印件。</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如医疗器械注册证有效期内有新的医疗器械强制性标准发布实施，已注册产品为符合新的强制性标准所做的变化属于应当办理变更注册的，注册人应当提交申请延续注册前已获得原审批部门批准的变更注册（备案）文件及其附件的复印件。已注册产品为符合新的强制性标准所做的变化属于无需办理变更注册手续或者无需变化即可符合新的强制性标准的，注册人应当提供</w:t>
      </w:r>
      <w:r>
        <w:rPr>
          <w:rFonts w:eastAsia="仿宋_GB2312"/>
          <w:bCs/>
          <w:color w:val="000000"/>
          <w:sz w:val="32"/>
          <w:szCs w:val="32"/>
        </w:rPr>
        <w:lastRenderedPageBreak/>
        <w:t>情况说明和相关证明资料。</w:t>
      </w:r>
    </w:p>
    <w:p w:rsidR="00E10675" w:rsidRDefault="00E10675" w:rsidP="0040202B">
      <w:pPr>
        <w:spacing w:line="560" w:lineRule="exact"/>
        <w:ind w:firstLineChars="200" w:firstLine="640"/>
        <w:rPr>
          <w:rFonts w:eastAsia="黑体"/>
          <w:bCs/>
          <w:color w:val="000000"/>
          <w:sz w:val="32"/>
          <w:szCs w:val="32"/>
        </w:rPr>
      </w:pPr>
      <w:r>
        <w:rPr>
          <w:rFonts w:eastAsia="仿宋_GB2312"/>
          <w:color w:val="000000"/>
          <w:sz w:val="32"/>
          <w:szCs w:val="32"/>
        </w:rPr>
        <w:t>进口医疗器械延续注册时，不需要提供注册人注册地或者生产地所在国家（地区）批准产品上市销售的证明文件。</w:t>
      </w:r>
    </w:p>
    <w:p w:rsidR="00E10675" w:rsidRDefault="00E1067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（四）申报前与监管机构的联系情况和沟通记录</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在注册证有效期内，如果注册人与监管机构针对申报产品以会议形式进行了沟通，应当提供下列内容（如适用）：</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）列出监管机构回复的沟通情况。</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）在沟通中，注册人明确提出的问题，以及监管机构提供的建议。</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）说明在本次申报中如何解决上述问题。</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如不适用，应当明确声明申报产品在注册证有效期内没有既往申报和</w:t>
      </w:r>
      <w:r>
        <w:rPr>
          <w:rFonts w:eastAsia="仿宋_GB2312"/>
          <w:bCs/>
          <w:color w:val="000000"/>
          <w:sz w:val="32"/>
          <w:szCs w:val="32"/>
        </w:rPr>
        <w:t>/</w:t>
      </w:r>
      <w:r>
        <w:rPr>
          <w:rFonts w:eastAsia="仿宋_GB2312"/>
          <w:bCs/>
          <w:color w:val="000000"/>
          <w:sz w:val="32"/>
          <w:szCs w:val="32"/>
        </w:rPr>
        <w:t>或申报前沟通。</w:t>
      </w:r>
    </w:p>
    <w:p w:rsidR="00E10675" w:rsidRDefault="00E1067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（五）符合性声明</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注册人应当声明下列内容：</w:t>
      </w:r>
    </w:p>
    <w:p w:rsidR="00E10675" w:rsidRDefault="00E10675" w:rsidP="0040202B">
      <w:pPr>
        <w:spacing w:line="560" w:lineRule="exact"/>
        <w:ind w:firstLineChars="200" w:firstLine="640"/>
        <w:rPr>
          <w:rFonts w:eastAsia="仿宋_GB2312"/>
          <w:bCs/>
          <w:color w:val="000000"/>
          <w:sz w:val="32"/>
          <w:szCs w:val="32"/>
        </w:rPr>
      </w:pPr>
      <w:r>
        <w:rPr>
          <w:rFonts w:eastAsia="仿宋_GB2312"/>
          <w:color w:val="000000"/>
          <w:sz w:val="32"/>
          <w:szCs w:val="32"/>
        </w:rPr>
        <w:t>1.</w:t>
      </w:r>
      <w:r>
        <w:rPr>
          <w:rFonts w:eastAsia="仿宋_GB2312"/>
          <w:bCs/>
          <w:color w:val="000000"/>
          <w:sz w:val="32"/>
          <w:szCs w:val="32"/>
        </w:rPr>
        <w:t>延续注册产品没有变化。如产品发生了注册证载明事项以外变化的，应当明确</w:t>
      </w:r>
      <w:r>
        <w:rPr>
          <w:rFonts w:eastAsia="仿宋_GB2312"/>
          <w:bCs/>
          <w:color w:val="000000"/>
          <w:sz w:val="32"/>
          <w:szCs w:val="32"/>
        </w:rPr>
        <w:t>“</w:t>
      </w:r>
      <w:r>
        <w:rPr>
          <w:rFonts w:eastAsia="仿宋_GB2312"/>
          <w:bCs/>
          <w:color w:val="000000"/>
          <w:sz w:val="32"/>
          <w:szCs w:val="32"/>
        </w:rPr>
        <w:t>产品所发生的变化通过质量管理体系进行控制，注册证载明事项无变化</w:t>
      </w:r>
      <w:r>
        <w:rPr>
          <w:rFonts w:eastAsia="仿宋_GB2312"/>
          <w:bCs/>
          <w:color w:val="000000"/>
          <w:sz w:val="32"/>
          <w:szCs w:val="32"/>
        </w:rPr>
        <w:t>”</w:t>
      </w:r>
      <w:r>
        <w:rPr>
          <w:rFonts w:eastAsia="仿宋_GB2312"/>
          <w:bCs/>
          <w:color w:val="000000"/>
          <w:sz w:val="32"/>
          <w:szCs w:val="32"/>
        </w:rPr>
        <w:t>。</w:t>
      </w:r>
    </w:p>
    <w:p w:rsidR="00E10675" w:rsidRDefault="00E10675"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延续注册产品符合《医疗器械注册与备案管理办法》和相关法规的要求。</w:t>
      </w:r>
    </w:p>
    <w:p w:rsidR="00E10675" w:rsidRDefault="00E10675" w:rsidP="0040202B">
      <w:pPr>
        <w:spacing w:line="560" w:lineRule="exact"/>
        <w:ind w:firstLineChars="200" w:firstLine="640"/>
        <w:rPr>
          <w:rFonts w:eastAsia="仿宋_GB2312"/>
          <w:bCs/>
          <w:color w:val="000000"/>
          <w:sz w:val="32"/>
          <w:szCs w:val="32"/>
        </w:rPr>
      </w:pPr>
      <w:r>
        <w:rPr>
          <w:rFonts w:eastAsia="仿宋_GB2312"/>
          <w:color w:val="000000"/>
          <w:sz w:val="32"/>
          <w:szCs w:val="32"/>
        </w:rPr>
        <w:t>3.</w:t>
      </w:r>
      <w:r>
        <w:rPr>
          <w:rFonts w:eastAsia="仿宋_GB2312"/>
          <w:color w:val="000000"/>
          <w:sz w:val="32"/>
          <w:szCs w:val="32"/>
        </w:rPr>
        <w:t>延续注册产品符合《医疗器械分类规则》有关分类的要求。</w:t>
      </w:r>
    </w:p>
    <w:p w:rsidR="00E10675" w:rsidRDefault="00E10675" w:rsidP="0040202B">
      <w:pPr>
        <w:spacing w:line="560" w:lineRule="exact"/>
        <w:ind w:firstLineChars="200" w:firstLine="640"/>
        <w:rPr>
          <w:rFonts w:eastAsia="仿宋_GB2312"/>
          <w:color w:val="000000"/>
          <w:sz w:val="32"/>
          <w:szCs w:val="32"/>
        </w:rPr>
      </w:pPr>
      <w:r>
        <w:rPr>
          <w:rFonts w:eastAsia="仿宋_GB2312"/>
          <w:bCs/>
          <w:color w:val="000000"/>
          <w:sz w:val="32"/>
          <w:szCs w:val="32"/>
        </w:rPr>
        <w:t>4.</w:t>
      </w:r>
      <w:r>
        <w:rPr>
          <w:rFonts w:eastAsia="仿宋_GB2312"/>
          <w:color w:val="000000"/>
          <w:sz w:val="32"/>
          <w:szCs w:val="32"/>
        </w:rPr>
        <w:t>延续注册产品符合现行国家标准、行业标准，并提供符合标准的清单。</w:t>
      </w:r>
    </w:p>
    <w:p w:rsidR="00E10675" w:rsidRDefault="00E10675" w:rsidP="0040202B">
      <w:pPr>
        <w:spacing w:line="560" w:lineRule="exact"/>
        <w:ind w:firstLineChars="200" w:firstLine="640"/>
        <w:rPr>
          <w:rFonts w:eastAsia="仿宋_GB2312"/>
          <w:color w:val="000000"/>
          <w:sz w:val="32"/>
          <w:szCs w:val="32"/>
        </w:rPr>
      </w:pPr>
      <w:r>
        <w:rPr>
          <w:rFonts w:eastAsia="仿宋_GB2312"/>
          <w:bCs/>
          <w:color w:val="000000"/>
          <w:sz w:val="32"/>
          <w:szCs w:val="32"/>
        </w:rPr>
        <w:t>5.</w:t>
      </w:r>
      <w:r>
        <w:rPr>
          <w:rFonts w:eastAsia="仿宋_GB2312"/>
          <w:bCs/>
          <w:color w:val="000000"/>
          <w:sz w:val="32"/>
          <w:szCs w:val="32"/>
        </w:rPr>
        <w:t>保证</w:t>
      </w:r>
      <w:r>
        <w:rPr>
          <w:rFonts w:eastAsia="仿宋_GB2312"/>
          <w:sz w:val="32"/>
          <w:szCs w:val="32"/>
        </w:rPr>
        <w:t>所提交资料的真实性（境内产品由注册人出具，进口</w:t>
      </w:r>
      <w:r>
        <w:rPr>
          <w:rFonts w:eastAsia="仿宋_GB2312"/>
          <w:sz w:val="32"/>
          <w:szCs w:val="32"/>
        </w:rPr>
        <w:lastRenderedPageBreak/>
        <w:t>产品由注册人和代理人分别出具）。</w:t>
      </w:r>
    </w:p>
    <w:p w:rsidR="00E10675" w:rsidRDefault="00E10675" w:rsidP="0040202B">
      <w:pPr>
        <w:spacing w:line="560" w:lineRule="exact"/>
        <w:ind w:firstLineChars="200" w:firstLine="640"/>
        <w:rPr>
          <w:rFonts w:eastAsia="黑体"/>
          <w:bCs/>
          <w:color w:val="000000"/>
          <w:sz w:val="32"/>
          <w:szCs w:val="32"/>
        </w:rPr>
      </w:pPr>
      <w:r>
        <w:rPr>
          <w:rFonts w:eastAsia="黑体"/>
          <w:bCs/>
          <w:color w:val="000000"/>
          <w:sz w:val="32"/>
          <w:szCs w:val="32"/>
        </w:rPr>
        <w:t>二、非临床资料</w:t>
      </w:r>
    </w:p>
    <w:p w:rsidR="00E10675" w:rsidRDefault="00E1067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（一）章节目录</w:t>
      </w:r>
    </w:p>
    <w:p w:rsidR="00E10675" w:rsidRDefault="00E1067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E10675" w:rsidRDefault="00E1067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（二）产品技术要求</w:t>
      </w:r>
    </w:p>
    <w:p w:rsidR="00E10675" w:rsidRDefault="00E10675" w:rsidP="0040202B">
      <w:pPr>
        <w:spacing w:line="560" w:lineRule="exact"/>
        <w:ind w:firstLineChars="200" w:firstLine="640"/>
        <w:rPr>
          <w:rFonts w:eastAsia="仿宋_GB2312"/>
          <w:color w:val="000000"/>
          <w:sz w:val="32"/>
          <w:szCs w:val="32"/>
        </w:rPr>
      </w:pPr>
      <w:r>
        <w:rPr>
          <w:rFonts w:eastAsia="仿宋_GB2312"/>
          <w:sz w:val="32"/>
          <w:szCs w:val="32"/>
        </w:rPr>
        <w:t>如在原医疗器械注册证有效期内发生了涉及产品技术要求变更的，应当提交依据变更注册（备案）文件修改的产品技术要求。</w:t>
      </w:r>
    </w:p>
    <w:p w:rsidR="00E10675" w:rsidRDefault="00E1067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w:t>
      </w:r>
      <w:r>
        <w:rPr>
          <w:rFonts w:eastAsia="楷体_GB2312"/>
          <w:color w:val="000000"/>
          <w:sz w:val="32"/>
          <w:szCs w:val="32"/>
        </w:rPr>
        <w:t>其他资料</w:t>
      </w:r>
    </w:p>
    <w:p w:rsidR="00E10675" w:rsidRDefault="00E10675" w:rsidP="0040202B">
      <w:pPr>
        <w:spacing w:line="560" w:lineRule="exact"/>
        <w:ind w:firstLineChars="200" w:firstLine="640"/>
        <w:rPr>
          <w:rFonts w:eastAsia="仿宋_GB2312"/>
          <w:color w:val="000000"/>
          <w:sz w:val="32"/>
          <w:szCs w:val="32"/>
        </w:rPr>
      </w:pPr>
      <w:r>
        <w:rPr>
          <w:rFonts w:eastAsia="仿宋_GB2312"/>
          <w:color w:val="000000"/>
          <w:sz w:val="32"/>
          <w:szCs w:val="32"/>
        </w:rPr>
        <w:t>原医疗器械注册证中载明要求继续完成的事项，涉及非临床研究的，应当提供相关总结报告，并附相应资料。</w:t>
      </w:r>
    </w:p>
    <w:p w:rsidR="00E10675" w:rsidRDefault="00E10675" w:rsidP="0040202B">
      <w:pPr>
        <w:spacing w:line="560" w:lineRule="exact"/>
        <w:ind w:firstLineChars="200" w:firstLine="640"/>
        <w:rPr>
          <w:rFonts w:eastAsia="仿宋_GB2312"/>
          <w:color w:val="000000"/>
          <w:sz w:val="32"/>
          <w:szCs w:val="32"/>
        </w:rPr>
      </w:pPr>
      <w:r>
        <w:rPr>
          <w:rFonts w:eastAsia="黑体"/>
          <w:color w:val="000000"/>
          <w:sz w:val="32"/>
          <w:szCs w:val="32"/>
        </w:rPr>
        <w:t>三、临床评价资料</w:t>
      </w:r>
    </w:p>
    <w:p w:rsidR="00E10675" w:rsidRDefault="00E10675" w:rsidP="0040202B">
      <w:pPr>
        <w:spacing w:line="560" w:lineRule="exact"/>
        <w:ind w:firstLineChars="200" w:firstLine="640"/>
        <w:rPr>
          <w:rFonts w:eastAsia="仿宋_GB2312"/>
          <w:color w:val="000000"/>
          <w:sz w:val="32"/>
          <w:szCs w:val="32"/>
        </w:rPr>
      </w:pPr>
      <w:r>
        <w:rPr>
          <w:rFonts w:eastAsia="仿宋_GB2312"/>
          <w:color w:val="000000"/>
          <w:sz w:val="32"/>
          <w:szCs w:val="32"/>
        </w:rPr>
        <w:t>原医疗器械注册证中载明要求继续完成的事项，涉及临床评价的，应当提供相关总结报告，并附相应资料。</w:t>
      </w:r>
    </w:p>
    <w:p w:rsidR="00E10675" w:rsidRDefault="00E10675">
      <w:pPr>
        <w:spacing w:line="560" w:lineRule="exact"/>
        <w:ind w:firstLineChars="200" w:firstLine="640"/>
        <w:rPr>
          <w:rFonts w:ascii="仿宋_GB2312" w:eastAsia="仿宋_GB2312"/>
          <w:color w:val="000000"/>
          <w:sz w:val="32"/>
          <w:szCs w:val="32"/>
        </w:rPr>
      </w:pPr>
    </w:p>
    <w:p w:rsidR="00E10675" w:rsidRPr="0040202B" w:rsidRDefault="00E10675" w:rsidP="002E5DFA">
      <w:pPr>
        <w:spacing w:line="560" w:lineRule="exact"/>
        <w:rPr>
          <w:rFonts w:eastAsia="仿宋_GB2312"/>
          <w:sz w:val="28"/>
          <w:szCs w:val="28"/>
        </w:rPr>
      </w:pPr>
    </w:p>
    <w:sectPr w:rsidR="00E10675" w:rsidRPr="0040202B">
      <w:footerReference w:type="default" r:id="rId7"/>
      <w:pgSz w:w="11906" w:h="16838"/>
      <w:pgMar w:top="1928" w:right="1531" w:bottom="1814" w:left="1531" w:header="851" w:footer="113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D8F" w:rsidRDefault="00722D8F">
      <w:r>
        <w:separator/>
      </w:r>
    </w:p>
  </w:endnote>
  <w:endnote w:type="continuationSeparator" w:id="1">
    <w:p w:rsidR="00722D8F" w:rsidRDefault="00722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675" w:rsidRDefault="00E10675">
    <w:pPr>
      <w:pStyle w:val="a6"/>
      <w:jc w:val="right"/>
      <w:rPr>
        <w:sz w:val="28"/>
        <w:szCs w:val="28"/>
      </w:rPr>
    </w:pPr>
    <w:r>
      <w:rPr>
        <w:sz w:val="28"/>
      </w:rPr>
      <w:pict>
        <v:shapetype id="_x0000_t202" coordsize="21600,21600" o:spt="202" path="m,l,21600r21600,l21600,xe">
          <v:stroke joinstyle="miter"/>
          <v:path gradientshapeok="t" o:connecttype="rect"/>
        </v:shapetype>
        <v:shape id="文本框 1" o:spid="_x0000_s2051" type="#_x0000_t202" style="position:absolute;left:0;text-align:left;margin-left:92.8pt;margin-top:0;width:2in;height:2in;z-index:251657728;mso-wrap-style:none;mso-position-horizontal:outside;mso-position-horizontal-relative:margin" filled="f" stroked="f">
          <v:fill o:detectmouseclick="t"/>
          <v:textbox style="mso-next-textbox:#文本框 1;mso-fit-shape-to-text:t" inset="0,0,0,0">
            <w:txbxContent>
              <w:p w:rsidR="00E10675" w:rsidRDefault="00E10675">
                <w:pPr>
                  <w:pStyle w:val="a6"/>
                  <w:jc w:val="right"/>
                </w:pPr>
                <w:r>
                  <w:rPr>
                    <w:rFonts w:hint="eastAsia"/>
                    <w:color w:val="FFFFFF"/>
                    <w:sz w:val="28"/>
                    <w:szCs w:val="28"/>
                  </w:rPr>
                  <w:t>—</w:t>
                </w:r>
                <w:r>
                  <w:rPr>
                    <w:rFonts w:hint="eastAsia"/>
                    <w:sz w:val="28"/>
                    <w:szCs w:val="28"/>
                  </w:rPr>
                  <w:t>—</w:t>
                </w:r>
                <w:r>
                  <w:rPr>
                    <w:sz w:val="28"/>
                    <w:szCs w:val="28"/>
                    <w:lang/>
                  </w:rPr>
                  <w:t xml:space="preserve"> </w:t>
                </w:r>
                <w:r>
                  <w:rPr>
                    <w:sz w:val="28"/>
                    <w:szCs w:val="28"/>
                  </w:rPr>
                  <w:fldChar w:fldCharType="begin"/>
                </w:r>
                <w:r>
                  <w:rPr>
                    <w:sz w:val="28"/>
                    <w:szCs w:val="28"/>
                  </w:rPr>
                  <w:instrText>PAGE   \* MERGEFORMAT</w:instrText>
                </w:r>
                <w:r>
                  <w:rPr>
                    <w:sz w:val="28"/>
                    <w:szCs w:val="28"/>
                  </w:rPr>
                  <w:fldChar w:fldCharType="separate"/>
                </w:r>
                <w:r w:rsidR="00DC1628" w:rsidRPr="00DC1628">
                  <w:rPr>
                    <w:noProof/>
                    <w:sz w:val="28"/>
                    <w:szCs w:val="28"/>
                    <w:lang w:val="zh-CN"/>
                  </w:rPr>
                  <w:t>3</w:t>
                </w:r>
                <w:r>
                  <w:rPr>
                    <w:sz w:val="28"/>
                    <w:szCs w:val="28"/>
                  </w:rPr>
                  <w:fldChar w:fldCharType="end"/>
                </w:r>
                <w:r>
                  <w:rPr>
                    <w:sz w:val="28"/>
                    <w:szCs w:val="28"/>
                    <w:lang/>
                  </w:rPr>
                  <w:t xml:space="preserve"> </w:t>
                </w:r>
                <w:r>
                  <w:rPr>
                    <w:rFonts w:hint="eastAsia"/>
                    <w:sz w:val="28"/>
                    <w:szCs w:val="28"/>
                  </w:rPr>
                  <w:t>—</w:t>
                </w:r>
                <w:r>
                  <w:rPr>
                    <w:rFonts w:hint="eastAsia"/>
                    <w:color w:val="FFFFFF"/>
                    <w:sz w:val="28"/>
                    <w:szCs w:val="28"/>
                  </w:rPr>
                  <w:t>—</w:t>
                </w:r>
              </w:p>
            </w:txbxContent>
          </v:textbox>
          <w10:wrap anchorx="margin"/>
        </v:shape>
      </w:pict>
    </w:r>
  </w:p>
  <w:p w:rsidR="00E10675" w:rsidRDefault="00E106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D8F" w:rsidRDefault="00722D8F">
      <w:r>
        <w:separator/>
      </w:r>
    </w:p>
  </w:footnote>
  <w:footnote w:type="continuationSeparator" w:id="1">
    <w:p w:rsidR="00722D8F" w:rsidRDefault="00722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169C"/>
    <w:multiLevelType w:val="multilevel"/>
    <w:tmpl w:val="16A3169C"/>
    <w:lvl w:ilvl="0">
      <w:start w:val="2"/>
      <w:numFmt w:val="japaneseCounting"/>
      <w:lvlText w:val="（%1）"/>
      <w:lvlJc w:val="left"/>
      <w:pPr>
        <w:ind w:left="1678" w:hanging="108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51450"/>
    <w:rsid w:val="00071507"/>
    <w:rsid w:val="000A2989"/>
    <w:rsid w:val="000D5FF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E5DFA"/>
    <w:rsid w:val="002F2CC3"/>
    <w:rsid w:val="00323910"/>
    <w:rsid w:val="003330A7"/>
    <w:rsid w:val="0035031B"/>
    <w:rsid w:val="00351116"/>
    <w:rsid w:val="00352FFE"/>
    <w:rsid w:val="0036326B"/>
    <w:rsid w:val="003B39B2"/>
    <w:rsid w:val="003B452F"/>
    <w:rsid w:val="003C4A36"/>
    <w:rsid w:val="003D08E2"/>
    <w:rsid w:val="003D78E8"/>
    <w:rsid w:val="003E7CB8"/>
    <w:rsid w:val="0040202B"/>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2D8F"/>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5763C"/>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47A68"/>
    <w:rsid w:val="00B64617"/>
    <w:rsid w:val="00B84EF7"/>
    <w:rsid w:val="00BA00D5"/>
    <w:rsid w:val="00BA1FC7"/>
    <w:rsid w:val="00BE16F8"/>
    <w:rsid w:val="00C05E89"/>
    <w:rsid w:val="00C1570A"/>
    <w:rsid w:val="00C51B28"/>
    <w:rsid w:val="00C57201"/>
    <w:rsid w:val="00C578A0"/>
    <w:rsid w:val="00C60442"/>
    <w:rsid w:val="00C73515"/>
    <w:rsid w:val="00C74518"/>
    <w:rsid w:val="00C92BC0"/>
    <w:rsid w:val="00CA2B21"/>
    <w:rsid w:val="00CC6505"/>
    <w:rsid w:val="00CD27CB"/>
    <w:rsid w:val="00CE7A0B"/>
    <w:rsid w:val="00D03FFD"/>
    <w:rsid w:val="00D30F3B"/>
    <w:rsid w:val="00D53A64"/>
    <w:rsid w:val="00D61B72"/>
    <w:rsid w:val="00DC1628"/>
    <w:rsid w:val="00DD4D3D"/>
    <w:rsid w:val="00DD5C43"/>
    <w:rsid w:val="00DE2F0A"/>
    <w:rsid w:val="00DF1936"/>
    <w:rsid w:val="00E05A99"/>
    <w:rsid w:val="00E10675"/>
    <w:rsid w:val="00E21EF7"/>
    <w:rsid w:val="00E41212"/>
    <w:rsid w:val="00E41A1A"/>
    <w:rsid w:val="00E73776"/>
    <w:rsid w:val="00ED2031"/>
    <w:rsid w:val="00F64776"/>
    <w:rsid w:val="00F6624B"/>
    <w:rsid w:val="00F8685B"/>
    <w:rsid w:val="00FA60C8"/>
    <w:rsid w:val="00FD22E5"/>
    <w:rsid w:val="00FD443E"/>
    <w:rsid w:val="00FD754D"/>
    <w:rsid w:val="0BEC7EA0"/>
    <w:rsid w:val="0F9E0E77"/>
    <w:rsid w:val="1FFB013F"/>
    <w:rsid w:val="227D7264"/>
    <w:rsid w:val="2A8D465A"/>
    <w:rsid w:val="3387E3F3"/>
    <w:rsid w:val="3FD5E313"/>
    <w:rsid w:val="43E2636A"/>
    <w:rsid w:val="4C1A048F"/>
    <w:rsid w:val="55FFC397"/>
    <w:rsid w:val="591D3208"/>
    <w:rsid w:val="5F1DC5A7"/>
    <w:rsid w:val="60FE1019"/>
    <w:rsid w:val="63E446CD"/>
    <w:rsid w:val="67AEE49C"/>
    <w:rsid w:val="6EFDCC05"/>
    <w:rsid w:val="6F9B7E73"/>
    <w:rsid w:val="6F9DB8A6"/>
    <w:rsid w:val="77FACC1F"/>
    <w:rsid w:val="78FBD683"/>
    <w:rsid w:val="79DBFF47"/>
    <w:rsid w:val="7BAF4B40"/>
    <w:rsid w:val="7BF73291"/>
    <w:rsid w:val="7ED62E8A"/>
    <w:rsid w:val="7FCD97F3"/>
    <w:rsid w:val="7FFDADF4"/>
    <w:rsid w:val="9BFD8AC2"/>
    <w:rsid w:val="9EFC11D5"/>
    <w:rsid w:val="AFFEB87C"/>
    <w:rsid w:val="B77D0757"/>
    <w:rsid w:val="BF7F98E5"/>
    <w:rsid w:val="CFEBFE9A"/>
    <w:rsid w:val="DED9A3DC"/>
    <w:rsid w:val="F5F65885"/>
    <w:rsid w:val="FEFDEE3E"/>
    <w:rsid w:val="FFBFB9BF"/>
    <w:rsid w:val="FFFDC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line="360" w:lineRule="auto"/>
      <w:jc w:val="center"/>
      <w:outlineLvl w:val="1"/>
    </w:pPr>
    <w:rPr>
      <w:rFonts w:ascii="黑体" w:eastAsia="黑体"/>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customStyle="1" w:styleId="ab">
    <w:name w:val="表格正文文本"/>
    <w:basedOn w:val="a"/>
    <w:qFormat/>
    <w:pPr>
      <w:widowControl/>
      <w:jc w:val="center"/>
    </w:pPr>
    <w:rPr>
      <w:rFonts w:ascii="Tahoma" w:hAnsi="Tahoma"/>
      <w:kern w:val="0"/>
      <w:sz w:val="18"/>
      <w:szCs w:val="20"/>
    </w:rPr>
  </w:style>
  <w:style w:type="paragraph" w:styleId="ac">
    <w:name w:val="List Paragraph"/>
    <w:basedOn w:val="a"/>
    <w:qFormat/>
    <w:pPr>
      <w:ind w:firstLineChars="200" w:firstLine="200"/>
    </w:pPr>
    <w:rPr>
      <w:rFonts w:ascii="Calibri" w:hAnsi="Calibri"/>
      <w:szCs w:val="22"/>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1">
    <w:name w:val="列出段落1"/>
    <w:basedOn w:val="a"/>
    <w:qFormat/>
    <w:pPr>
      <w:ind w:firstLineChars="200" w:firstLine="200"/>
    </w:pPr>
    <w:rPr>
      <w:rFonts w:ascii="Calibri" w:hAnsi="Calibri"/>
      <w:szCs w:val="22"/>
    </w:rPr>
  </w:style>
  <w:style w:type="paragraph" w:customStyle="1" w:styleId="ae">
    <w:name w:val="列标题"/>
    <w:basedOn w:val="2"/>
    <w:qFormat/>
    <w:pPr>
      <w:keepNext w:val="0"/>
      <w:widowControl/>
      <w:spacing w:line="240" w:lineRule="auto"/>
    </w:pPr>
    <w:rPr>
      <w:rFonts w:ascii="Tahoma" w:hAnsi="Tahoma"/>
      <w:b w:val="0"/>
      <w:color w:val="333399"/>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951</Characters>
  <Application>Microsoft Office Word</Application>
  <DocSecurity>0</DocSecurity>
  <Lines>7</Lines>
  <Paragraphs>2</Paragraphs>
  <ScaleCrop>false</ScaleCrop>
  <Company>Xtzj.Com</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2021-09-30T10:38:00Z</cp:lastPrinted>
  <dcterms:created xsi:type="dcterms:W3CDTF">2021-10-03T12:57:00Z</dcterms:created>
  <dcterms:modified xsi:type="dcterms:W3CDTF">2021-10-03T12:57:00Z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